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6AF" w:rsidRDefault="005266AF" w:rsidP="00101A5A">
      <w:pPr>
        <w:spacing w:after="0"/>
      </w:pPr>
    </w:p>
    <w:p w:rsidR="005266AF" w:rsidRDefault="005266AF" w:rsidP="00101A5A">
      <w:pPr>
        <w:spacing w:after="0"/>
      </w:pPr>
    </w:p>
    <w:p w:rsidR="005266AF" w:rsidRDefault="005266AF" w:rsidP="00101A5A">
      <w:pPr>
        <w:spacing w:after="0"/>
      </w:pPr>
    </w:p>
    <w:p w:rsidR="005266AF" w:rsidRDefault="005266AF" w:rsidP="00101A5A">
      <w:pPr>
        <w:spacing w:after="0"/>
      </w:pPr>
    </w:p>
    <w:p w:rsidR="005266AF" w:rsidRDefault="005266AF" w:rsidP="00101A5A">
      <w:pPr>
        <w:spacing w:after="0"/>
      </w:pPr>
    </w:p>
    <w:p w:rsidR="005266AF" w:rsidRDefault="005266AF" w:rsidP="00101A5A">
      <w:pPr>
        <w:spacing w:after="0"/>
      </w:pPr>
    </w:p>
    <w:p w:rsidR="005266AF" w:rsidRDefault="005266AF" w:rsidP="00101A5A">
      <w:pPr>
        <w:spacing w:after="0"/>
        <w:jc w:val="center"/>
      </w:pPr>
      <w:r>
        <w:t>Stage Design for Different Sets</w:t>
      </w:r>
    </w:p>
    <w:p w:rsidR="005266AF" w:rsidRDefault="005266AF" w:rsidP="00101A5A">
      <w:pPr>
        <w:spacing w:after="0"/>
        <w:jc w:val="center"/>
      </w:pPr>
      <w:r>
        <w:t>Name of Student</w:t>
      </w:r>
    </w:p>
    <w:p w:rsidR="005266AF" w:rsidRDefault="005266AF" w:rsidP="00101A5A">
      <w:pPr>
        <w:spacing w:after="0"/>
        <w:jc w:val="center"/>
      </w:pPr>
      <w:r>
        <w:t>Name of Institution</w:t>
      </w:r>
    </w:p>
    <w:p w:rsidR="005266AF" w:rsidRDefault="005266AF" w:rsidP="00101A5A">
      <w:pPr>
        <w:spacing w:after="0"/>
        <w:jc w:val="center"/>
      </w:pPr>
      <w:r>
        <w:t xml:space="preserve">Date </w:t>
      </w:r>
      <w:r>
        <w:br w:type="page"/>
      </w:r>
    </w:p>
    <w:p w:rsidR="00101A5A" w:rsidRDefault="00101A5A" w:rsidP="00101A5A">
      <w:pPr>
        <w:spacing w:after="0"/>
        <w:jc w:val="center"/>
      </w:pPr>
      <w:r>
        <w:lastRenderedPageBreak/>
        <w:t>Stage Design for Different Sets</w:t>
      </w:r>
    </w:p>
    <w:p w:rsidR="00F15E31" w:rsidRDefault="00F15E31" w:rsidP="00101A5A">
      <w:pPr>
        <w:spacing w:after="0"/>
        <w:ind w:firstLine="720"/>
        <w:jc w:val="both"/>
      </w:pPr>
      <w:r>
        <w:t xml:space="preserve">A large-scale musical and an intimate drama would benefit from a Proscenium stage space. It is instrumental in scene changes where the performers can enter and exit the stage out of sight from the audience. This stage also serves to create a picture frame which is useful in presenting the music as a motion picture for the audience, and the scene offers spectacle delight; drops and props can be placed and retracted behind the curtains without the audience being the wiser. A thrust stage would best serve a Shakespearean tragedy. This stage presents an outdoor feeling which captures the set in an outdoor presentation, and the audience feels more immersed in the production. This reason also makes a thrust stage adaptable for a political protest. </w:t>
      </w:r>
    </w:p>
    <w:p w:rsidR="005266AF" w:rsidRDefault="00F15E31" w:rsidP="00101A5A">
      <w:pPr>
        <w:spacing w:after="0"/>
        <w:ind w:firstLine="720"/>
        <w:jc w:val="both"/>
      </w:pPr>
      <w:r>
        <w:t>A musical theatre setting should have the capability of hosting 200 spectators. The audience will be placed in a proscenium theatre and thus would only have one view of the stage, and that creates more room for the audience. The seats should be set in a manner that the seats closest to the stage are lower, as they raise heading towards the back. A cuboid forms a relatively adequate stage space, but the height should be relatively small in consideration to the are</w:t>
      </w:r>
      <w:r w:rsidR="005266AF">
        <w:t xml:space="preserve">a </w:t>
      </w:r>
      <w:sdt>
        <w:sdtPr>
          <w:id w:val="1781523148"/>
          <w:citation/>
        </w:sdtPr>
        <w:sdtEndPr/>
        <w:sdtContent>
          <w:r w:rsidR="005266AF">
            <w:fldChar w:fldCharType="begin"/>
          </w:r>
          <w:r w:rsidR="005266AF">
            <w:instrText xml:space="preserve"> CITATION Ber13 \l 1033 </w:instrText>
          </w:r>
          <w:r w:rsidR="005266AF">
            <w:fldChar w:fldCharType="separate"/>
          </w:r>
          <w:r w:rsidR="005266AF">
            <w:rPr>
              <w:noProof/>
            </w:rPr>
            <w:t>(Bergner, 2013)</w:t>
          </w:r>
          <w:r w:rsidR="005266AF">
            <w:fldChar w:fldCharType="end"/>
          </w:r>
        </w:sdtContent>
      </w:sdt>
      <w:r>
        <w:t xml:space="preserve">. A Shakespeare play, on the other hand, holds the audience in a thrust theatre and thus the audience space is </w:t>
      </w:r>
      <w:r w:rsidR="005266AF">
        <w:t>minimized</w:t>
      </w:r>
      <w:r>
        <w:t>. The seating arrangement should be a relatively flat platform of seats sloping slightly, with the adoption of balconies to increase the number of the audience. An estimation of the audience capacity for the theatre is 1200 spectators. The stage setting should be a semi-circle with a relatively high height to accommodate for the balconies</w:t>
      </w:r>
      <w:r w:rsidR="005266AF">
        <w:t xml:space="preserve"> </w:t>
      </w:r>
      <w:sdt>
        <w:sdtPr>
          <w:id w:val="573550694"/>
          <w:citation/>
        </w:sdtPr>
        <w:sdtEndPr/>
        <w:sdtContent>
          <w:r w:rsidR="005266AF">
            <w:fldChar w:fldCharType="begin"/>
          </w:r>
          <w:r w:rsidR="005266AF">
            <w:instrText xml:space="preserve"> CITATION Ich13 \l 1033 </w:instrText>
          </w:r>
          <w:r w:rsidR="005266AF">
            <w:fldChar w:fldCharType="separate"/>
          </w:r>
          <w:r w:rsidR="005266AF">
            <w:rPr>
              <w:noProof/>
            </w:rPr>
            <w:t>(Ichikawa, 2013)</w:t>
          </w:r>
          <w:r w:rsidR="005266AF">
            <w:fldChar w:fldCharType="end"/>
          </w:r>
        </w:sdtContent>
      </w:sdt>
      <w:r>
        <w:t>. A modern family drama would also employ a proscenium stage of a capacity of 1500 spectators. The seats would be aligned in a stepped manner with the lowest seating at the front. A cuboid is an adequate stage space.</w:t>
      </w:r>
    </w:p>
    <w:p w:rsidR="005266AF" w:rsidRDefault="005266AF" w:rsidP="00101A5A">
      <w:pPr>
        <w:spacing w:after="0"/>
      </w:pPr>
      <w:r>
        <w:br w:type="page"/>
      </w:r>
    </w:p>
    <w:sdt>
      <w:sdtPr>
        <w:rPr>
          <w:rFonts w:ascii="Times New Roman" w:eastAsiaTheme="minorHAnsi" w:hAnsi="Times New Roman" w:cstheme="minorBidi"/>
          <w:b w:val="0"/>
          <w:bCs w:val="0"/>
          <w:color w:val="auto"/>
          <w:sz w:val="24"/>
          <w:szCs w:val="22"/>
          <w:lang w:eastAsia="en-US"/>
        </w:rPr>
        <w:id w:val="932548846"/>
        <w:docPartObj>
          <w:docPartGallery w:val="Bibliographies"/>
          <w:docPartUnique/>
        </w:docPartObj>
      </w:sdtPr>
      <w:sdtEndPr/>
      <w:sdtContent>
        <w:bookmarkStart w:id="0" w:name="_GoBack" w:displacedByCustomXml="prev"/>
        <w:bookmarkEnd w:id="0" w:displacedByCustomXml="prev"/>
        <w:p w:rsidR="005266AF" w:rsidRPr="005266AF" w:rsidRDefault="005266AF" w:rsidP="00101A5A">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 xml:space="preserve">References </w:t>
          </w:r>
        </w:p>
        <w:sdt>
          <w:sdtPr>
            <w:id w:val="111145805"/>
            <w:bibliography/>
          </w:sdtPr>
          <w:sdtEndPr/>
          <w:sdtContent>
            <w:p w:rsidR="005266AF" w:rsidRDefault="005266AF" w:rsidP="00101A5A">
              <w:pPr>
                <w:pStyle w:val="Bibliography"/>
                <w:spacing w:after="0"/>
                <w:ind w:left="720" w:hanging="720"/>
                <w:rPr>
                  <w:noProof/>
                </w:rPr>
              </w:pPr>
              <w:r>
                <w:fldChar w:fldCharType="begin"/>
              </w:r>
              <w:r>
                <w:instrText xml:space="preserve"> BIBLIOGRAPHY </w:instrText>
              </w:r>
              <w:r>
                <w:fldChar w:fldCharType="separate"/>
              </w:r>
              <w:r>
                <w:rPr>
                  <w:noProof/>
                </w:rPr>
                <w:t xml:space="preserve">Bergner, B. A. (2013). </w:t>
              </w:r>
              <w:r>
                <w:rPr>
                  <w:i/>
                  <w:iCs/>
                  <w:noProof/>
                </w:rPr>
                <w:t>he Poetics of Stage Space: The Theory and Process of Theatre Scene Design.</w:t>
              </w:r>
              <w:r>
                <w:rPr>
                  <w:noProof/>
                </w:rPr>
                <w:t xml:space="preserve"> McFarland.</w:t>
              </w:r>
            </w:p>
            <w:p w:rsidR="005266AF" w:rsidRDefault="005266AF" w:rsidP="00101A5A">
              <w:pPr>
                <w:pStyle w:val="Bibliography"/>
                <w:spacing w:after="0"/>
                <w:ind w:left="720" w:hanging="720"/>
                <w:rPr>
                  <w:noProof/>
                </w:rPr>
              </w:pPr>
              <w:r>
                <w:rPr>
                  <w:noProof/>
                </w:rPr>
                <w:t xml:space="preserve">Ichikawa, M. (2013). </w:t>
              </w:r>
              <w:r>
                <w:rPr>
                  <w:i/>
                  <w:iCs/>
                  <w:noProof/>
                </w:rPr>
                <w:t>The Shakespearean stage space. .</w:t>
              </w:r>
              <w:r>
                <w:rPr>
                  <w:noProof/>
                </w:rPr>
                <w:t xml:space="preserve"> Cambridge University Press.</w:t>
              </w:r>
            </w:p>
            <w:p w:rsidR="005266AF" w:rsidRDefault="005266AF" w:rsidP="00101A5A">
              <w:pPr>
                <w:spacing w:after="0"/>
              </w:pPr>
              <w:r>
                <w:rPr>
                  <w:b/>
                  <w:bCs/>
                  <w:noProof/>
                </w:rPr>
                <w:fldChar w:fldCharType="end"/>
              </w:r>
            </w:p>
          </w:sdtContent>
        </w:sdt>
      </w:sdtContent>
    </w:sdt>
    <w:p w:rsidR="006A0A53" w:rsidRPr="00F15E31" w:rsidRDefault="006A0A53" w:rsidP="00101A5A">
      <w:pPr>
        <w:spacing w:after="0"/>
      </w:pPr>
    </w:p>
    <w:sectPr w:rsidR="006A0A53" w:rsidRPr="00F15E31" w:rsidSect="005266AF">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B06" w:rsidRDefault="00996B06" w:rsidP="005266AF">
      <w:pPr>
        <w:spacing w:after="0" w:line="240" w:lineRule="auto"/>
      </w:pPr>
      <w:r>
        <w:separator/>
      </w:r>
    </w:p>
  </w:endnote>
  <w:endnote w:type="continuationSeparator" w:id="0">
    <w:p w:rsidR="00996B06" w:rsidRDefault="00996B06" w:rsidP="00526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B06" w:rsidRDefault="00996B06" w:rsidP="005266AF">
      <w:pPr>
        <w:spacing w:after="0" w:line="240" w:lineRule="auto"/>
      </w:pPr>
      <w:r>
        <w:separator/>
      </w:r>
    </w:p>
  </w:footnote>
  <w:footnote w:type="continuationSeparator" w:id="0">
    <w:p w:rsidR="00996B06" w:rsidRDefault="00996B06" w:rsidP="00526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AF" w:rsidRDefault="005266AF">
    <w:pPr>
      <w:pStyle w:val="Header"/>
      <w:jc w:val="right"/>
    </w:pPr>
    <w:r>
      <w:t xml:space="preserve">STAGE DESIGN </w:t>
    </w:r>
    <w:r>
      <w:tab/>
    </w:r>
    <w:r>
      <w:tab/>
    </w:r>
    <w:sdt>
      <w:sdtPr>
        <w:id w:val="-1766372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1A5A">
          <w:rPr>
            <w:noProof/>
          </w:rPr>
          <w:t>2</w:t>
        </w:r>
        <w:r>
          <w:rPr>
            <w:noProof/>
          </w:rPr>
          <w:fldChar w:fldCharType="end"/>
        </w:r>
      </w:sdtContent>
    </w:sdt>
  </w:p>
  <w:p w:rsidR="005266AF" w:rsidRDefault="005266A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AF" w:rsidRDefault="005266AF">
    <w:pPr>
      <w:pStyle w:val="Header"/>
      <w:jc w:val="right"/>
    </w:pPr>
    <w:r>
      <w:t>Running Head: STAGE DESIGN</w:t>
    </w:r>
    <w:r>
      <w:tab/>
    </w:r>
    <w:r>
      <w:tab/>
    </w:r>
    <w:sdt>
      <w:sdtPr>
        <w:id w:val="-13314411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1A5A">
          <w:rPr>
            <w:noProof/>
          </w:rPr>
          <w:t>1</w:t>
        </w:r>
        <w:r>
          <w:rPr>
            <w:noProof/>
          </w:rPr>
          <w:fldChar w:fldCharType="end"/>
        </w:r>
      </w:sdtContent>
    </w:sdt>
  </w:p>
  <w:p w:rsidR="005266AF" w:rsidRDefault="005266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2B8"/>
    <w:rsid w:val="00036297"/>
    <w:rsid w:val="000C38C4"/>
    <w:rsid w:val="00101A5A"/>
    <w:rsid w:val="00513C96"/>
    <w:rsid w:val="005266AF"/>
    <w:rsid w:val="005552B8"/>
    <w:rsid w:val="0055543C"/>
    <w:rsid w:val="00585BC3"/>
    <w:rsid w:val="006A0A53"/>
    <w:rsid w:val="006E6D27"/>
    <w:rsid w:val="009245F0"/>
    <w:rsid w:val="00996B06"/>
    <w:rsid w:val="00E178BF"/>
    <w:rsid w:val="00EB1D07"/>
    <w:rsid w:val="00F15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1905D"/>
  <w15:docId w15:val="{0CC8964D-0341-4854-AE63-E970C17B8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66A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6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6AF"/>
    <w:rPr>
      <w:rFonts w:ascii="Tahoma" w:hAnsi="Tahoma" w:cs="Tahoma"/>
      <w:sz w:val="16"/>
      <w:szCs w:val="16"/>
    </w:rPr>
  </w:style>
  <w:style w:type="paragraph" w:styleId="Header">
    <w:name w:val="header"/>
    <w:basedOn w:val="Normal"/>
    <w:link w:val="HeaderChar"/>
    <w:uiPriority w:val="99"/>
    <w:unhideWhenUsed/>
    <w:rsid w:val="00526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6AF"/>
  </w:style>
  <w:style w:type="paragraph" w:styleId="Footer">
    <w:name w:val="footer"/>
    <w:basedOn w:val="Normal"/>
    <w:link w:val="FooterChar"/>
    <w:uiPriority w:val="99"/>
    <w:unhideWhenUsed/>
    <w:rsid w:val="00526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6AF"/>
  </w:style>
  <w:style w:type="character" w:customStyle="1" w:styleId="Heading1Char">
    <w:name w:val="Heading 1 Char"/>
    <w:basedOn w:val="DefaultParagraphFont"/>
    <w:link w:val="Heading1"/>
    <w:uiPriority w:val="9"/>
    <w:rsid w:val="005266A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26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Ich13</b:Tag>
    <b:SourceType>Book</b:SourceType>
    <b:Guid>{AA334886-2F37-4A83-B537-49585FC331B4}</b:Guid>
    <b:Title>The Shakespearean stage space. </b:Title>
    <b:Year>2013</b:Year>
    <b:Publisher>Cambridge University Press</b:Publisher>
    <b:Author>
      <b:Author>
        <b:NameList>
          <b:Person>
            <b:Last>Ichikawa</b:Last>
            <b:First>Mariko</b:First>
          </b:Person>
        </b:NameList>
      </b:Author>
    </b:Author>
    <b:RefOrder>2</b:RefOrder>
  </b:Source>
  <b:Source>
    <b:Tag>Ber13</b:Tag>
    <b:SourceType>Book</b:SourceType>
    <b:Guid>{A207B834-5281-4CA8-967D-A67184FA39AB}</b:Guid>
    <b:Title>he Poetics of Stage Space: The Theory and Process of Theatre Scene Design</b:Title>
    <b:Year>2013</b:Year>
    <b:Publisher>McFarland</b:Publisher>
    <b:Author>
      <b:Author>
        <b:NameList>
          <b:Person>
            <b:Last>Bergner</b:Last>
            <b:Middle>A.</b:Middle>
            <b:First>Bruce</b:First>
          </b:Person>
        </b:NameList>
      </b:Author>
    </b:Author>
    <b:RefOrder>1</b:RefOrder>
  </b:Source>
</b:Sources>
</file>

<file path=customXml/itemProps1.xml><?xml version="1.0" encoding="utf-8"?>
<ds:datastoreItem xmlns:ds="http://schemas.openxmlformats.org/officeDocument/2006/customXml" ds:itemID="{62E8D19A-9569-40D6-98B2-AA71C17BD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2019-04-04T19:19:00Z</dcterms:created>
  <dcterms:modified xsi:type="dcterms:W3CDTF">2019-04-04T19:19:00Z</dcterms:modified>
</cp:coreProperties>
</file>